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5347" w14:textId="4AB2775D" w:rsidR="00534DBB" w:rsidRPr="00534DBB" w:rsidRDefault="00534DBB" w:rsidP="00D7074E">
      <w:pPr>
        <w:pStyle w:val="Ttulo2"/>
        <w:spacing w:before="0" w:after="12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534D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ANEXO I</w:t>
      </w:r>
      <w:r w:rsidR="00DA19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X</w:t>
      </w:r>
      <w:r w:rsidRPr="00534D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- </w:t>
      </w:r>
      <w:r w:rsidR="00DA19B7" w:rsidRPr="00DA19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Orientações </w:t>
      </w:r>
      <w:r w:rsidR="00DA19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</w:t>
      </w:r>
      <w:r w:rsidR="00DA19B7" w:rsidRPr="00DA19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ara Prestação De Contas</w:t>
      </w:r>
      <w:r w:rsidR="00DA19B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534D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– INOVA CAMPUS</w:t>
      </w:r>
    </w:p>
    <w:p w14:paraId="27A9C334" w14:textId="77777777" w:rsidR="00534DBB" w:rsidRPr="00534DBB" w:rsidRDefault="00534DBB" w:rsidP="00D7074E">
      <w:pPr>
        <w:spacing w:after="120" w:line="240" w:lineRule="auto"/>
        <w:jc w:val="both"/>
        <w:rPr>
          <w:rFonts w:ascii="Arial" w:hAnsi="Arial" w:cs="Arial"/>
        </w:rPr>
      </w:pPr>
    </w:p>
    <w:p w14:paraId="1EE7F736" w14:textId="606C1CEE" w:rsidR="00D7074E" w:rsidRDefault="0040619C" w:rsidP="00D7074E">
      <w:pPr>
        <w:spacing w:after="120" w:line="240" w:lineRule="auto"/>
        <w:jc w:val="both"/>
        <w:rPr>
          <w:rFonts w:ascii="Arial" w:hAnsi="Arial" w:cs="Arial"/>
        </w:rPr>
      </w:pPr>
      <w:r w:rsidRPr="0040619C">
        <w:rPr>
          <w:rFonts w:ascii="Arial" w:hAnsi="Arial" w:cs="Arial"/>
        </w:rPr>
        <w:t>Este documento estabelece as diretrizes para a prestação de contas dos projetos selecionados no âmbito do Edital</w:t>
      </w:r>
      <w:r w:rsidR="00D7074E">
        <w:rPr>
          <w:rFonts w:ascii="Arial" w:hAnsi="Arial" w:cs="Arial"/>
        </w:rPr>
        <w:t xml:space="preserve"> d</w:t>
      </w:r>
      <w:r w:rsidR="00D7074E" w:rsidRPr="00D7074E">
        <w:rPr>
          <w:rFonts w:ascii="Arial" w:hAnsi="Arial" w:cs="Arial"/>
        </w:rPr>
        <w:t xml:space="preserve">e Chamada Pública </w:t>
      </w:r>
      <w:r w:rsidR="00D7074E">
        <w:rPr>
          <w:rFonts w:ascii="Arial" w:hAnsi="Arial" w:cs="Arial"/>
        </w:rPr>
        <w:t>d</w:t>
      </w:r>
      <w:r w:rsidR="00D7074E" w:rsidRPr="00D7074E">
        <w:rPr>
          <w:rFonts w:ascii="Arial" w:hAnsi="Arial" w:cs="Arial"/>
        </w:rPr>
        <w:t xml:space="preserve">e Propostas </w:t>
      </w:r>
      <w:r w:rsidR="00D7074E">
        <w:rPr>
          <w:rFonts w:ascii="Arial" w:hAnsi="Arial" w:cs="Arial"/>
        </w:rPr>
        <w:t>d</w:t>
      </w:r>
      <w:r w:rsidR="00D7074E" w:rsidRPr="00D7074E">
        <w:rPr>
          <w:rFonts w:ascii="Arial" w:hAnsi="Arial" w:cs="Arial"/>
        </w:rPr>
        <w:t xml:space="preserve">e Projetos </w:t>
      </w:r>
      <w:r w:rsidR="00D7074E">
        <w:rPr>
          <w:rFonts w:ascii="Arial" w:hAnsi="Arial" w:cs="Arial"/>
        </w:rPr>
        <w:t>d</w:t>
      </w:r>
      <w:r w:rsidR="00D7074E" w:rsidRPr="00D7074E">
        <w:rPr>
          <w:rFonts w:ascii="Arial" w:hAnsi="Arial" w:cs="Arial"/>
        </w:rPr>
        <w:t xml:space="preserve">e Pesquisa Acadêmica </w:t>
      </w:r>
      <w:r w:rsidR="00D7074E">
        <w:rPr>
          <w:rFonts w:ascii="Arial" w:hAnsi="Arial" w:cs="Arial"/>
        </w:rPr>
        <w:t>c</w:t>
      </w:r>
      <w:r w:rsidR="00D7074E" w:rsidRPr="00D7074E">
        <w:rPr>
          <w:rFonts w:ascii="Arial" w:hAnsi="Arial" w:cs="Arial"/>
        </w:rPr>
        <w:t xml:space="preserve">om Instituições </w:t>
      </w:r>
      <w:r w:rsidR="00D7074E">
        <w:rPr>
          <w:rFonts w:ascii="Arial" w:hAnsi="Arial" w:cs="Arial"/>
        </w:rPr>
        <w:t>d</w:t>
      </w:r>
      <w:r w:rsidR="00D7074E" w:rsidRPr="00D7074E">
        <w:rPr>
          <w:rFonts w:ascii="Arial" w:hAnsi="Arial" w:cs="Arial"/>
        </w:rPr>
        <w:t xml:space="preserve">e Ensino </w:t>
      </w:r>
      <w:r w:rsidR="00D7074E">
        <w:rPr>
          <w:rFonts w:ascii="Arial" w:hAnsi="Arial" w:cs="Arial"/>
        </w:rPr>
        <w:t>e</w:t>
      </w:r>
      <w:r w:rsidR="00D7074E" w:rsidRPr="00D7074E">
        <w:rPr>
          <w:rFonts w:ascii="Arial" w:hAnsi="Arial" w:cs="Arial"/>
        </w:rPr>
        <w:t xml:space="preserve"> Pesquisa </w:t>
      </w:r>
      <w:r w:rsidR="00D7074E">
        <w:rPr>
          <w:rFonts w:ascii="Arial" w:hAnsi="Arial" w:cs="Arial"/>
        </w:rPr>
        <w:t>d</w:t>
      </w:r>
      <w:r w:rsidR="00D7074E" w:rsidRPr="00D7074E">
        <w:rPr>
          <w:rFonts w:ascii="Arial" w:hAnsi="Arial" w:cs="Arial"/>
        </w:rPr>
        <w:t xml:space="preserve">e Nível Técnico </w:t>
      </w:r>
      <w:r w:rsidR="00D7074E">
        <w:rPr>
          <w:rFonts w:ascii="Arial" w:hAnsi="Arial" w:cs="Arial"/>
        </w:rPr>
        <w:t>e</w:t>
      </w:r>
      <w:r w:rsidR="00D7074E" w:rsidRPr="00D7074E">
        <w:rPr>
          <w:rFonts w:ascii="Arial" w:hAnsi="Arial" w:cs="Arial"/>
        </w:rPr>
        <w:t xml:space="preserve"> Superior </w:t>
      </w:r>
      <w:r w:rsidR="00D7074E">
        <w:rPr>
          <w:rFonts w:ascii="Arial" w:hAnsi="Arial" w:cs="Arial"/>
        </w:rPr>
        <w:t>p</w:t>
      </w:r>
      <w:r w:rsidR="00D7074E" w:rsidRPr="00D7074E">
        <w:rPr>
          <w:rFonts w:ascii="Arial" w:hAnsi="Arial" w:cs="Arial"/>
        </w:rPr>
        <w:t xml:space="preserve">ara Solução </w:t>
      </w:r>
      <w:r w:rsidR="00D7074E">
        <w:rPr>
          <w:rFonts w:ascii="Arial" w:hAnsi="Arial" w:cs="Arial"/>
        </w:rPr>
        <w:t>d</w:t>
      </w:r>
      <w:r w:rsidR="00D7074E" w:rsidRPr="00D7074E">
        <w:rPr>
          <w:rFonts w:ascii="Arial" w:hAnsi="Arial" w:cs="Arial"/>
        </w:rPr>
        <w:t xml:space="preserve">e Desafios </w:t>
      </w:r>
      <w:r w:rsidR="00D7074E">
        <w:rPr>
          <w:rFonts w:ascii="Arial" w:hAnsi="Arial" w:cs="Arial"/>
        </w:rPr>
        <w:t>d</w:t>
      </w:r>
      <w:r w:rsidR="00D7074E" w:rsidRPr="00D7074E">
        <w:rPr>
          <w:rFonts w:ascii="Arial" w:hAnsi="Arial" w:cs="Arial"/>
        </w:rPr>
        <w:t xml:space="preserve">a Cemig </w:t>
      </w:r>
      <w:r w:rsidR="00D7074E">
        <w:rPr>
          <w:rFonts w:ascii="Arial" w:hAnsi="Arial" w:cs="Arial"/>
        </w:rPr>
        <w:t>e</w:t>
      </w:r>
      <w:r w:rsidR="00D7074E" w:rsidRPr="00D7074E">
        <w:rPr>
          <w:rFonts w:ascii="Arial" w:hAnsi="Arial" w:cs="Arial"/>
        </w:rPr>
        <w:t xml:space="preserve"> </w:t>
      </w:r>
      <w:r w:rsidR="00D7074E">
        <w:rPr>
          <w:rFonts w:ascii="Arial" w:hAnsi="Arial" w:cs="Arial"/>
        </w:rPr>
        <w:t>d</w:t>
      </w:r>
      <w:r w:rsidR="00D7074E" w:rsidRPr="00D7074E">
        <w:rPr>
          <w:rFonts w:ascii="Arial" w:hAnsi="Arial" w:cs="Arial"/>
        </w:rPr>
        <w:t>o Setor Elétrico</w:t>
      </w:r>
      <w:r w:rsidR="00D7074E" w:rsidRPr="0040619C">
        <w:rPr>
          <w:rFonts w:ascii="Arial" w:hAnsi="Arial" w:cs="Arial"/>
        </w:rPr>
        <w:t xml:space="preserve"> </w:t>
      </w:r>
      <w:r w:rsidR="00DA3083">
        <w:rPr>
          <w:rFonts w:ascii="Arial" w:hAnsi="Arial" w:cs="Arial"/>
        </w:rPr>
        <w:t>01/2025</w:t>
      </w:r>
      <w:r w:rsidRPr="0040619C">
        <w:rPr>
          <w:rFonts w:ascii="Arial" w:hAnsi="Arial" w:cs="Arial"/>
        </w:rPr>
        <w:t xml:space="preserve">. </w:t>
      </w:r>
    </w:p>
    <w:p w14:paraId="53C7FAD2" w14:textId="344D23A6" w:rsidR="0040619C" w:rsidRDefault="0040619C" w:rsidP="00D7074E">
      <w:pPr>
        <w:spacing w:after="120" w:line="240" w:lineRule="auto"/>
        <w:jc w:val="both"/>
        <w:rPr>
          <w:rFonts w:ascii="Arial" w:hAnsi="Arial" w:cs="Arial"/>
        </w:rPr>
      </w:pPr>
      <w:r w:rsidRPr="0040619C">
        <w:rPr>
          <w:rFonts w:ascii="Arial" w:hAnsi="Arial" w:cs="Arial"/>
        </w:rPr>
        <w:t>A correta aplicação dos recursos é fundamental para garantir a transparência, a conformidade com a legislação vigente e a efetividade dos projetos financiados.</w:t>
      </w:r>
    </w:p>
    <w:p w14:paraId="590E943F" w14:textId="5A64CBE5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Arial" w:eastAsiaTheme="minorEastAsia" w:hAnsi="Arial" w:cs="Arial"/>
          <w:color w:val="222222"/>
        </w:rPr>
        <w:t>As instituições participantes devem observar as orientações a seguir, assegurando que todas as despesas sejam devidamente comprovadas e apresentadas dentro dos prazos estipulados.</w:t>
      </w:r>
    </w:p>
    <w:p w14:paraId="1F5A0A02" w14:textId="77777777" w:rsidR="00E651FE" w:rsidRPr="00E651FE" w:rsidRDefault="00E651FE" w:rsidP="00A57177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</w:p>
    <w:p w14:paraId="1B94933D" w14:textId="77777777" w:rsidR="00A57177" w:rsidRDefault="00A57177" w:rsidP="00A57177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b/>
          <w:bCs/>
          <w:color w:val="222222"/>
        </w:rPr>
      </w:pPr>
      <w:r w:rsidRPr="00A57177">
        <w:rPr>
          <w:rFonts w:ascii="Arial" w:eastAsiaTheme="minorEastAsia" w:hAnsi="Arial" w:cs="Arial"/>
          <w:b/>
          <w:bCs/>
          <w:color w:val="222222"/>
        </w:rPr>
        <w:t>Despesas Elegíveis e Não Elegíveis</w:t>
      </w:r>
    </w:p>
    <w:p w14:paraId="4E8C2160" w14:textId="2D7B3DBB" w:rsidR="00E651FE" w:rsidRPr="00A57177" w:rsidRDefault="00E651FE" w:rsidP="00A57177">
      <w:pPr>
        <w:pStyle w:val="PargrafodaLista"/>
        <w:numPr>
          <w:ilvl w:val="1"/>
          <w:numId w:val="8"/>
        </w:numPr>
        <w:spacing w:after="120" w:line="240" w:lineRule="auto"/>
        <w:ind w:left="1134" w:hanging="567"/>
        <w:contextualSpacing w:val="0"/>
        <w:jc w:val="both"/>
        <w:rPr>
          <w:rFonts w:ascii="Arial" w:eastAsiaTheme="minorEastAsia" w:hAnsi="Arial" w:cs="Arial"/>
          <w:b/>
          <w:bCs/>
          <w:color w:val="222222"/>
        </w:rPr>
      </w:pPr>
      <w:r w:rsidRPr="00A57177">
        <w:rPr>
          <w:rFonts w:ascii="Arial" w:eastAsiaTheme="minorEastAsia" w:hAnsi="Arial" w:cs="Arial"/>
          <w:b/>
          <w:bCs/>
          <w:color w:val="222222"/>
        </w:rPr>
        <w:t>Despesas Elegíveis</w:t>
      </w:r>
    </w:p>
    <w:p w14:paraId="41BC0C19" w14:textId="37178126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Arial" w:eastAsiaTheme="minorEastAsia" w:hAnsi="Arial" w:cs="Arial"/>
          <w:color w:val="222222"/>
        </w:rPr>
        <w:t>Serão consideradas despesas elegíveis aquelas que:</w:t>
      </w:r>
    </w:p>
    <w:p w14:paraId="49ADF169" w14:textId="4CE9D1D4" w:rsidR="00E651FE" w:rsidRPr="00E06D32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E06D32">
        <w:rPr>
          <w:rFonts w:ascii="Arial" w:eastAsiaTheme="minorEastAsia" w:hAnsi="Arial" w:cs="Arial"/>
          <w:color w:val="222222"/>
        </w:rPr>
        <w:t>Estejam diretamente relacionadas à execução do projeto e aprovadas no plano de trabalho;</w:t>
      </w:r>
    </w:p>
    <w:p w14:paraId="45ADB52B" w14:textId="00A4A86F" w:rsidR="00E651FE" w:rsidRPr="00E06D32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E06D32">
        <w:rPr>
          <w:rFonts w:ascii="Arial" w:eastAsiaTheme="minorEastAsia" w:hAnsi="Arial" w:cs="Arial"/>
          <w:color w:val="222222"/>
        </w:rPr>
        <w:t>Sejam comprovadas por meio de documentos fiscais válidos (notas fiscais, contratos, recibos, entre outros);</w:t>
      </w:r>
    </w:p>
    <w:p w14:paraId="30A08F76" w14:textId="17342B49" w:rsidR="00E651FE" w:rsidRPr="00E06D32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E06D32">
        <w:rPr>
          <w:rFonts w:ascii="Arial" w:eastAsiaTheme="minorEastAsia" w:hAnsi="Arial" w:cs="Arial"/>
          <w:color w:val="222222"/>
        </w:rPr>
        <w:t>Sejam realizadas dentro do período de vigência do projeto.</w:t>
      </w:r>
    </w:p>
    <w:p w14:paraId="1AAC629C" w14:textId="77777777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</w:p>
    <w:p w14:paraId="3998B86C" w14:textId="77777777" w:rsidR="007A01AD" w:rsidRP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7A01AD">
        <w:rPr>
          <w:rFonts w:ascii="Arial" w:eastAsiaTheme="minorEastAsia" w:hAnsi="Arial" w:cs="Arial"/>
          <w:color w:val="222222"/>
        </w:rPr>
        <w:t>São despesas financiáveis, desde que compatíveis com o objetivo desta Chamada e devidamente justificadas no projeto apresentado:</w:t>
      </w:r>
    </w:p>
    <w:p w14:paraId="32E7E2A6" w14:textId="3A123506" w:rsidR="007A01AD" w:rsidRP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>
        <w:rPr>
          <w:rFonts w:ascii="Segoe UI Emoji" w:eastAsiaTheme="minorEastAsia" w:hAnsi="Segoe UI Emoji" w:cs="Segoe UI Emoji"/>
          <w:color w:val="222222"/>
        </w:rPr>
        <w:t xml:space="preserve"> </w:t>
      </w:r>
      <w:r w:rsidRPr="007A01AD">
        <w:rPr>
          <w:rFonts w:ascii="Arial" w:eastAsiaTheme="minorEastAsia" w:hAnsi="Arial" w:cs="Arial"/>
          <w:color w:val="222222"/>
        </w:rPr>
        <w:t>Material de consumo, incluindo aquisição de livros;</w:t>
      </w:r>
    </w:p>
    <w:p w14:paraId="04EEC4DD" w14:textId="6519B837" w:rsidR="007A01AD" w:rsidRP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>
        <w:rPr>
          <w:rFonts w:ascii="Segoe UI Emoji" w:eastAsiaTheme="minorEastAsia" w:hAnsi="Segoe UI Emoji" w:cs="Segoe UI Emoji"/>
          <w:color w:val="222222"/>
        </w:rPr>
        <w:t xml:space="preserve"> </w:t>
      </w:r>
      <w:r w:rsidRPr="007A01AD">
        <w:rPr>
          <w:rFonts w:ascii="Arial" w:eastAsiaTheme="minorEastAsia" w:hAnsi="Arial" w:cs="Arial"/>
          <w:color w:val="222222"/>
        </w:rPr>
        <w:t>Serviços de tradutor ou intérprete de libras;</w:t>
      </w:r>
    </w:p>
    <w:p w14:paraId="5702FB7F" w14:textId="52335BF4" w:rsidR="007A01AD" w:rsidRP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>
        <w:rPr>
          <w:rFonts w:ascii="Segoe UI Emoji" w:eastAsiaTheme="minorEastAsia" w:hAnsi="Segoe UI Emoji" w:cs="Segoe UI Emoji"/>
          <w:color w:val="222222"/>
        </w:rPr>
        <w:t xml:space="preserve"> </w:t>
      </w:r>
      <w:r w:rsidRPr="007A01AD">
        <w:rPr>
          <w:rFonts w:ascii="Arial" w:eastAsiaTheme="minorEastAsia" w:hAnsi="Arial" w:cs="Arial"/>
          <w:color w:val="222222"/>
        </w:rPr>
        <w:t>Softwares;</w:t>
      </w:r>
    </w:p>
    <w:p w14:paraId="28770D3B" w14:textId="40862D16" w:rsidR="007A01AD" w:rsidRP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>
        <w:rPr>
          <w:rFonts w:ascii="Segoe UI Emoji" w:eastAsiaTheme="minorEastAsia" w:hAnsi="Segoe UI Emoji" w:cs="Segoe UI Emoji"/>
          <w:color w:val="222222"/>
        </w:rPr>
        <w:t xml:space="preserve"> </w:t>
      </w:r>
      <w:r w:rsidRPr="007A01AD">
        <w:rPr>
          <w:rFonts w:ascii="Arial" w:eastAsiaTheme="minorEastAsia" w:hAnsi="Arial" w:cs="Arial"/>
          <w:color w:val="222222"/>
        </w:rPr>
        <w:t xml:space="preserve">Diárias e passagens dos membros da equipe para visitas e atividades técnicas/campo ou para participação em eventos pertinentes à temática do desafio selecionado; </w:t>
      </w:r>
    </w:p>
    <w:p w14:paraId="7A435EF5" w14:textId="2D191C42" w:rsidR="007A01AD" w:rsidRP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>
        <w:rPr>
          <w:rFonts w:ascii="Segoe UI Emoji" w:eastAsiaTheme="minorEastAsia" w:hAnsi="Segoe UI Emoji" w:cs="Segoe UI Emoji"/>
          <w:color w:val="222222"/>
        </w:rPr>
        <w:t xml:space="preserve"> </w:t>
      </w:r>
      <w:r w:rsidRPr="007A01AD">
        <w:rPr>
          <w:rFonts w:ascii="Arial" w:eastAsiaTheme="minorEastAsia" w:hAnsi="Arial" w:cs="Arial"/>
          <w:color w:val="222222"/>
        </w:rPr>
        <w:t xml:space="preserve">Bolsas destinadas aos alunos integrantes da equipe responsável pelo projeto e ao professor coordenador; </w:t>
      </w:r>
    </w:p>
    <w:p w14:paraId="059EC4A2" w14:textId="1C8AF724" w:rsidR="007A01AD" w:rsidRP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>
        <w:rPr>
          <w:rFonts w:ascii="Segoe UI Emoji" w:eastAsiaTheme="minorEastAsia" w:hAnsi="Segoe UI Emoji" w:cs="Segoe UI Emoji"/>
          <w:color w:val="222222"/>
        </w:rPr>
        <w:t xml:space="preserve"> </w:t>
      </w:r>
      <w:r w:rsidRPr="007A01AD">
        <w:rPr>
          <w:rFonts w:ascii="Arial" w:eastAsiaTheme="minorEastAsia" w:hAnsi="Arial" w:cs="Arial"/>
          <w:color w:val="222222"/>
        </w:rPr>
        <w:t>Aluguel de equipamentos necessários ao desenvolvimento do projeto (computadores, caixas de som, microfones, rádios comunicadores, TVs, telões, equipamentos multimídia), limitado ao período de execução do projeto;</w:t>
      </w:r>
    </w:p>
    <w:p w14:paraId="36EA366C" w14:textId="46EA9932" w:rsidR="007A01AD" w:rsidRP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>
        <w:rPr>
          <w:rFonts w:ascii="Segoe UI Emoji" w:eastAsiaTheme="minorEastAsia" w:hAnsi="Segoe UI Emoji" w:cs="Segoe UI Emoji"/>
          <w:color w:val="222222"/>
        </w:rPr>
        <w:t xml:space="preserve"> </w:t>
      </w:r>
      <w:r w:rsidRPr="007A01AD">
        <w:rPr>
          <w:rFonts w:ascii="Arial" w:eastAsiaTheme="minorEastAsia" w:hAnsi="Arial" w:cs="Arial"/>
          <w:color w:val="222222"/>
        </w:rPr>
        <w:t xml:space="preserve">Serviços de produção (designer gráfico) e impressão de peças gráficas (banners, cartazes, folders, cartilhas educativas, questionários de avaliação, dentre outros); </w:t>
      </w:r>
    </w:p>
    <w:p w14:paraId="2F48A1DD" w14:textId="2A93178F" w:rsid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>
        <w:rPr>
          <w:rFonts w:ascii="Segoe UI Emoji" w:eastAsiaTheme="minorEastAsia" w:hAnsi="Segoe UI Emoji" w:cs="Segoe UI Emoji"/>
          <w:color w:val="222222"/>
        </w:rPr>
        <w:t xml:space="preserve"> </w:t>
      </w:r>
      <w:r w:rsidRPr="007A01AD">
        <w:rPr>
          <w:rFonts w:ascii="Arial" w:eastAsiaTheme="minorEastAsia" w:hAnsi="Arial" w:cs="Arial"/>
          <w:color w:val="222222"/>
        </w:rPr>
        <w:t>Serviço de hospedagem de sites limitado ao período de execução do projeto.</w:t>
      </w:r>
    </w:p>
    <w:p w14:paraId="3B2DF63A" w14:textId="77777777" w:rsidR="007A01AD" w:rsidRDefault="007A01AD" w:rsidP="007A01AD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</w:p>
    <w:p w14:paraId="7660C351" w14:textId="430F2552" w:rsidR="00E651FE" w:rsidRPr="00A57177" w:rsidRDefault="00E651FE" w:rsidP="00A57177">
      <w:pPr>
        <w:pStyle w:val="PargrafodaLista"/>
        <w:numPr>
          <w:ilvl w:val="1"/>
          <w:numId w:val="8"/>
        </w:numPr>
        <w:spacing w:after="120" w:line="240" w:lineRule="auto"/>
        <w:ind w:left="1134" w:hanging="567"/>
        <w:contextualSpacing w:val="0"/>
        <w:jc w:val="both"/>
        <w:rPr>
          <w:rFonts w:ascii="Arial" w:eastAsiaTheme="minorEastAsia" w:hAnsi="Arial" w:cs="Arial"/>
          <w:b/>
          <w:bCs/>
          <w:color w:val="222222"/>
        </w:rPr>
      </w:pPr>
      <w:r w:rsidRPr="00A57177">
        <w:rPr>
          <w:rFonts w:ascii="Arial" w:eastAsiaTheme="minorEastAsia" w:hAnsi="Arial" w:cs="Arial"/>
          <w:b/>
          <w:bCs/>
          <w:color w:val="222222"/>
        </w:rPr>
        <w:t>Despesas Não Elegíveis</w:t>
      </w:r>
    </w:p>
    <w:p w14:paraId="2FEBA3A2" w14:textId="39CBDC22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Arial" w:eastAsiaTheme="minorEastAsia" w:hAnsi="Arial" w:cs="Arial"/>
          <w:color w:val="222222"/>
        </w:rPr>
        <w:t>As seguintes despesas não serão aceitas para fins de prestação de contas:</w:t>
      </w:r>
    </w:p>
    <w:p w14:paraId="2B11FD44" w14:textId="24AF1F0C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❌</w:t>
      </w:r>
      <w:r w:rsidRPr="00E651FE">
        <w:rPr>
          <w:rFonts w:ascii="Arial" w:eastAsiaTheme="minorEastAsia" w:hAnsi="Arial" w:cs="Arial"/>
          <w:color w:val="222222"/>
        </w:rPr>
        <w:t xml:space="preserve"> Gastos não previstos no plano de trabalho aprovado;</w:t>
      </w:r>
    </w:p>
    <w:p w14:paraId="34D1A7A0" w14:textId="4BDCF986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❌</w:t>
      </w:r>
      <w:r w:rsidRPr="00E651FE">
        <w:rPr>
          <w:rFonts w:ascii="Arial" w:eastAsiaTheme="minorEastAsia" w:hAnsi="Arial" w:cs="Arial"/>
          <w:color w:val="222222"/>
        </w:rPr>
        <w:t xml:space="preserve"> Pagamento de juros, multas, taxas administrativas ou encargos financeiros;</w:t>
      </w:r>
    </w:p>
    <w:p w14:paraId="4630B968" w14:textId="48BA4EE6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lastRenderedPageBreak/>
        <w:t>❌</w:t>
      </w:r>
      <w:r w:rsidRPr="00E651FE">
        <w:rPr>
          <w:rFonts w:ascii="Arial" w:eastAsiaTheme="minorEastAsia" w:hAnsi="Arial" w:cs="Arial"/>
          <w:color w:val="222222"/>
        </w:rPr>
        <w:t xml:space="preserve"> Despesas com publicidade, marketing ou eventos não relacionados ao projeto;</w:t>
      </w:r>
    </w:p>
    <w:p w14:paraId="4844FF62" w14:textId="599000A0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❌</w:t>
      </w:r>
      <w:r w:rsidRPr="00E651FE">
        <w:rPr>
          <w:rFonts w:ascii="Arial" w:eastAsiaTheme="minorEastAsia" w:hAnsi="Arial" w:cs="Arial"/>
          <w:color w:val="222222"/>
        </w:rPr>
        <w:t xml:space="preserve"> Aquisição de bens que não sejam diretamente utilizados na execução do projeto;</w:t>
      </w:r>
    </w:p>
    <w:p w14:paraId="1A0629BF" w14:textId="77777777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❌</w:t>
      </w:r>
      <w:r w:rsidRPr="00E651FE">
        <w:rPr>
          <w:rFonts w:ascii="Arial" w:eastAsiaTheme="minorEastAsia" w:hAnsi="Arial" w:cs="Arial"/>
          <w:color w:val="222222"/>
        </w:rPr>
        <w:t xml:space="preserve"> Pagamento de salários de servidores públicos ou funcionários da instituição proponente (exceto em casos previstos no edital).</w:t>
      </w:r>
    </w:p>
    <w:p w14:paraId="216C1A96" w14:textId="77777777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</w:p>
    <w:p w14:paraId="4B44A48A" w14:textId="7BD3EFD2" w:rsidR="00E651FE" w:rsidRPr="00E06D32" w:rsidRDefault="00E651FE" w:rsidP="00E06D32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b/>
          <w:bCs/>
          <w:color w:val="222222"/>
        </w:rPr>
      </w:pPr>
      <w:r w:rsidRPr="00E06D32">
        <w:rPr>
          <w:rFonts w:ascii="Arial" w:eastAsiaTheme="minorEastAsia" w:hAnsi="Arial" w:cs="Arial"/>
          <w:b/>
          <w:bCs/>
          <w:color w:val="222222"/>
        </w:rPr>
        <w:t>DOCUMENTAÇÃO COMPROBATÓRIA</w:t>
      </w:r>
    </w:p>
    <w:p w14:paraId="4AADE8EE" w14:textId="6662BC93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Arial" w:eastAsiaTheme="minorEastAsia" w:hAnsi="Arial" w:cs="Arial"/>
          <w:color w:val="222222"/>
        </w:rPr>
        <w:t>Para validação das despesas, a instituição responsável deverá apresentar os seguintes documentos:</w:t>
      </w:r>
    </w:p>
    <w:p w14:paraId="4DEFB9F9" w14:textId="1BF90CA4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 w:rsidRPr="00E651FE">
        <w:rPr>
          <w:rFonts w:ascii="Arial" w:eastAsiaTheme="minorEastAsia" w:hAnsi="Arial" w:cs="Arial"/>
          <w:color w:val="222222"/>
        </w:rPr>
        <w:t xml:space="preserve"> Notas fiscais ou recibos devidamente emitidos em nome da instituição executora do projeto, com descrição detalhada dos serviços ou produtos adquiridos;</w:t>
      </w:r>
    </w:p>
    <w:p w14:paraId="21E7BD75" w14:textId="2EC0EE38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 w:rsidRPr="00E651FE">
        <w:rPr>
          <w:rFonts w:ascii="Arial" w:eastAsiaTheme="minorEastAsia" w:hAnsi="Arial" w:cs="Arial"/>
          <w:color w:val="222222"/>
        </w:rPr>
        <w:t xml:space="preserve"> Comprovantes de pagamento, como extratos bancários, boletos quitados ou transferências bancárias vinculadas à conta do projeto;</w:t>
      </w:r>
    </w:p>
    <w:p w14:paraId="2C0FFB7A" w14:textId="46EB04B6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 w:rsidRPr="00E651FE">
        <w:rPr>
          <w:rFonts w:ascii="Arial" w:eastAsiaTheme="minorEastAsia" w:hAnsi="Arial" w:cs="Arial"/>
          <w:color w:val="222222"/>
        </w:rPr>
        <w:t xml:space="preserve"> Relatórios financeiros periódicos, conforme cronograma estabelecido no edital;</w:t>
      </w:r>
    </w:p>
    <w:p w14:paraId="3C7A9863" w14:textId="4C800886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 w:rsidRPr="00E651FE">
        <w:rPr>
          <w:rFonts w:ascii="Arial" w:eastAsiaTheme="minorEastAsia" w:hAnsi="Arial" w:cs="Arial"/>
          <w:color w:val="222222"/>
        </w:rPr>
        <w:t xml:space="preserve"> Relatórios técnicos, demonstrando o andamento e a execução das atividades previstas;</w:t>
      </w:r>
    </w:p>
    <w:p w14:paraId="229E704E" w14:textId="1EAA6C1C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Segoe UI Emoji" w:eastAsiaTheme="minorEastAsia" w:hAnsi="Segoe UI Emoji" w:cs="Segoe UI Emoji"/>
          <w:color w:val="222222"/>
        </w:rPr>
        <w:t>✔️</w:t>
      </w:r>
      <w:r w:rsidRPr="00E651FE">
        <w:rPr>
          <w:rFonts w:ascii="Arial" w:eastAsiaTheme="minorEastAsia" w:hAnsi="Arial" w:cs="Arial"/>
          <w:color w:val="222222"/>
        </w:rPr>
        <w:t xml:space="preserve"> Comprovação da execução dos serviços contratados, incluindo contratos assinados, termos de recebimento, laudos técnicos, entre outros documentos pertinentes.</w:t>
      </w:r>
    </w:p>
    <w:p w14:paraId="3347239F" w14:textId="77777777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Arial" w:eastAsiaTheme="minorEastAsia" w:hAnsi="Arial" w:cs="Arial"/>
          <w:color w:val="222222"/>
        </w:rPr>
        <w:t>Todos os documentos devem ser organizados e apresentados de forma clara, garantindo a rastreabilidade e a transparência dos gastos.</w:t>
      </w:r>
    </w:p>
    <w:p w14:paraId="2A613973" w14:textId="77777777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</w:p>
    <w:p w14:paraId="6EE5AE5E" w14:textId="2CF56F95" w:rsidR="00E651FE" w:rsidRPr="00E06D32" w:rsidRDefault="00E651FE" w:rsidP="00E06D32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b/>
          <w:bCs/>
          <w:color w:val="222222"/>
        </w:rPr>
      </w:pPr>
      <w:r w:rsidRPr="00E06D32">
        <w:rPr>
          <w:rFonts w:ascii="Arial" w:eastAsiaTheme="minorEastAsia" w:hAnsi="Arial" w:cs="Arial"/>
          <w:b/>
          <w:bCs/>
          <w:color w:val="222222"/>
        </w:rPr>
        <w:t>PRAZOS E FORMATO DA PRESTAÇÃO DE CONTAS</w:t>
      </w:r>
    </w:p>
    <w:p w14:paraId="3CA06B6A" w14:textId="77B9E0CF" w:rsidR="00E651FE" w:rsidRPr="00E06D32" w:rsidRDefault="00E651FE" w:rsidP="00E06D32">
      <w:pPr>
        <w:pStyle w:val="PargrafodaLista"/>
        <w:numPr>
          <w:ilvl w:val="1"/>
          <w:numId w:val="8"/>
        </w:numPr>
        <w:spacing w:after="120" w:line="240" w:lineRule="auto"/>
        <w:ind w:left="1134"/>
        <w:jc w:val="both"/>
        <w:rPr>
          <w:rFonts w:ascii="Arial" w:eastAsiaTheme="minorEastAsia" w:hAnsi="Arial" w:cs="Arial"/>
          <w:b/>
          <w:bCs/>
          <w:color w:val="222222"/>
        </w:rPr>
      </w:pPr>
      <w:r w:rsidRPr="00E06D32">
        <w:rPr>
          <w:rFonts w:ascii="Arial" w:eastAsiaTheme="minorEastAsia" w:hAnsi="Arial" w:cs="Arial"/>
          <w:b/>
          <w:bCs/>
          <w:color w:val="222222"/>
        </w:rPr>
        <w:t>Relatórios Periódicos</w:t>
      </w:r>
    </w:p>
    <w:p w14:paraId="4C0B0E78" w14:textId="002A9479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Arial" w:eastAsiaTheme="minorEastAsia" w:hAnsi="Arial" w:cs="Arial"/>
          <w:color w:val="222222"/>
        </w:rPr>
        <w:t>Os relatórios financeiros e técnicos deverão ser submetidos conforme o seguinte cronograma:</w:t>
      </w:r>
    </w:p>
    <w:p w14:paraId="598B2C24" w14:textId="1025A949" w:rsidR="00E651FE" w:rsidRPr="0062776B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62776B">
        <w:rPr>
          <w:rFonts w:ascii="Arial" w:eastAsiaTheme="minorEastAsia" w:hAnsi="Arial" w:cs="Arial"/>
          <w:color w:val="222222"/>
        </w:rPr>
        <w:t>Relatórios parciais: [</w:t>
      </w:r>
      <w:r w:rsidR="00B56227" w:rsidRPr="0062776B">
        <w:rPr>
          <w:rFonts w:ascii="Arial" w:eastAsiaTheme="minorEastAsia" w:hAnsi="Arial" w:cs="Arial"/>
          <w:color w:val="222222"/>
        </w:rPr>
        <w:t>periodicidade mensal/trimestral</w:t>
      </w:r>
      <w:r w:rsidRPr="0062776B">
        <w:rPr>
          <w:rFonts w:ascii="Arial" w:eastAsiaTheme="minorEastAsia" w:hAnsi="Arial" w:cs="Arial"/>
          <w:color w:val="222222"/>
        </w:rPr>
        <w:t>];</w:t>
      </w:r>
    </w:p>
    <w:p w14:paraId="4B29463B" w14:textId="4D4939E4" w:rsidR="00E651FE" w:rsidRPr="0062776B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62776B">
        <w:rPr>
          <w:rFonts w:ascii="Arial" w:eastAsiaTheme="minorEastAsia" w:hAnsi="Arial" w:cs="Arial"/>
          <w:color w:val="222222"/>
        </w:rPr>
        <w:t>Relatório final: [Prazo final para submissão].</w:t>
      </w:r>
    </w:p>
    <w:p w14:paraId="09B748D0" w14:textId="77777777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</w:p>
    <w:p w14:paraId="24D78B70" w14:textId="6D2064BF" w:rsidR="00E651FE" w:rsidRPr="00E06D32" w:rsidRDefault="00E651FE" w:rsidP="00E06D32">
      <w:pPr>
        <w:pStyle w:val="PargrafodaLista"/>
        <w:numPr>
          <w:ilvl w:val="1"/>
          <w:numId w:val="8"/>
        </w:numPr>
        <w:spacing w:after="120" w:line="240" w:lineRule="auto"/>
        <w:ind w:left="1134"/>
        <w:jc w:val="both"/>
        <w:rPr>
          <w:rFonts w:ascii="Arial" w:eastAsiaTheme="minorEastAsia" w:hAnsi="Arial" w:cs="Arial"/>
          <w:b/>
          <w:bCs/>
          <w:color w:val="222222"/>
        </w:rPr>
      </w:pPr>
      <w:r w:rsidRPr="00E06D32">
        <w:rPr>
          <w:rFonts w:ascii="Arial" w:eastAsiaTheme="minorEastAsia" w:hAnsi="Arial" w:cs="Arial"/>
          <w:b/>
          <w:bCs/>
          <w:color w:val="222222"/>
        </w:rPr>
        <w:t>Formato da Prestação de Contas</w:t>
      </w:r>
    </w:p>
    <w:p w14:paraId="1C3F8713" w14:textId="7A8C16CE" w:rsidR="00E651FE" w:rsidRPr="0062776B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62776B">
        <w:rPr>
          <w:rFonts w:ascii="Arial" w:eastAsiaTheme="minorEastAsia" w:hAnsi="Arial" w:cs="Arial"/>
          <w:color w:val="222222"/>
        </w:rPr>
        <w:t>Os documentos deverão ser apresentados em formato digital (PDF), enviados por e-mail/plataforma específica, ou em meio físico, conforme orientações da entidade responsável;</w:t>
      </w:r>
    </w:p>
    <w:p w14:paraId="0E3D1D15" w14:textId="5DABCCC2" w:rsidR="00E651FE" w:rsidRPr="0062776B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62776B">
        <w:rPr>
          <w:rFonts w:ascii="Arial" w:eastAsiaTheme="minorEastAsia" w:hAnsi="Arial" w:cs="Arial"/>
          <w:color w:val="222222"/>
        </w:rPr>
        <w:t>Todos os comprovantes devem ser organizados em pastas nomeadas por categoria de despesa e data;</w:t>
      </w:r>
    </w:p>
    <w:p w14:paraId="56B672BC" w14:textId="63B1BC21" w:rsidR="00E651FE" w:rsidRPr="0062776B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62776B">
        <w:rPr>
          <w:rFonts w:ascii="Arial" w:eastAsiaTheme="minorEastAsia" w:hAnsi="Arial" w:cs="Arial"/>
          <w:color w:val="222222"/>
        </w:rPr>
        <w:t>Caso solicitado, a instituição poderá ser chamada para esclarecimentos adicionais ou apresentação de documentos complementares.</w:t>
      </w:r>
    </w:p>
    <w:p w14:paraId="305C83D8" w14:textId="77777777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</w:p>
    <w:p w14:paraId="7A073251" w14:textId="3654EAD3" w:rsidR="00E651FE" w:rsidRPr="00E06D32" w:rsidRDefault="00E651FE" w:rsidP="00E06D32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eastAsiaTheme="minorEastAsia" w:hAnsi="Arial" w:cs="Arial"/>
          <w:b/>
          <w:bCs/>
          <w:color w:val="222222"/>
        </w:rPr>
      </w:pPr>
      <w:r w:rsidRPr="00E06D32">
        <w:rPr>
          <w:rFonts w:ascii="Arial" w:eastAsiaTheme="minorEastAsia" w:hAnsi="Arial" w:cs="Arial"/>
          <w:b/>
          <w:bCs/>
          <w:color w:val="222222"/>
        </w:rPr>
        <w:t>PENALIDADES E CONSEQUÊNCIAS PELO DESCUMPRIMENTO</w:t>
      </w:r>
    </w:p>
    <w:p w14:paraId="187C941B" w14:textId="1C8D8B7C" w:rsidR="00E651FE" w:rsidRPr="00E651FE" w:rsidRDefault="00E651FE" w:rsidP="00E651FE">
      <w:pPr>
        <w:spacing w:after="120" w:line="240" w:lineRule="auto"/>
        <w:jc w:val="both"/>
        <w:rPr>
          <w:rFonts w:ascii="Arial" w:eastAsiaTheme="minorEastAsia" w:hAnsi="Arial" w:cs="Arial"/>
          <w:color w:val="222222"/>
        </w:rPr>
      </w:pPr>
      <w:r w:rsidRPr="00E651FE">
        <w:rPr>
          <w:rFonts w:ascii="Arial" w:eastAsiaTheme="minorEastAsia" w:hAnsi="Arial" w:cs="Arial"/>
          <w:color w:val="222222"/>
        </w:rPr>
        <w:t>O não cumprimento das obrigações de prestação de contas poderá acarretar:</w:t>
      </w:r>
    </w:p>
    <w:p w14:paraId="0C44FD11" w14:textId="43353BED" w:rsidR="00E651FE" w:rsidRPr="0062776B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62776B">
        <w:rPr>
          <w:rFonts w:ascii="Arial" w:eastAsiaTheme="minorEastAsia" w:hAnsi="Arial" w:cs="Arial"/>
          <w:color w:val="222222"/>
        </w:rPr>
        <w:t>Solicitação de ajustes ou complementação documental dentro de um prazo estabelecido;</w:t>
      </w:r>
    </w:p>
    <w:p w14:paraId="07311E04" w14:textId="1E7777AE" w:rsidR="00E651FE" w:rsidRPr="0062776B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62776B">
        <w:rPr>
          <w:rFonts w:ascii="Arial" w:eastAsiaTheme="minorEastAsia" w:hAnsi="Arial" w:cs="Arial"/>
          <w:color w:val="222222"/>
        </w:rPr>
        <w:t>Suspensão de desembolsos futuros até a regularização das pendências;</w:t>
      </w:r>
    </w:p>
    <w:p w14:paraId="33542283" w14:textId="5798FD17" w:rsidR="00E651FE" w:rsidRPr="0062776B" w:rsidRDefault="00E651FE" w:rsidP="00973DA8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62776B">
        <w:rPr>
          <w:rFonts w:ascii="Arial" w:eastAsiaTheme="minorEastAsia" w:hAnsi="Arial" w:cs="Arial"/>
          <w:color w:val="222222"/>
        </w:rPr>
        <w:t>Devolução dos recursos recebidos, caso sejam identificadas irregularidades graves;</w:t>
      </w:r>
    </w:p>
    <w:p w14:paraId="40BB3128" w14:textId="14412D65" w:rsidR="00E651FE" w:rsidRPr="00973DA8" w:rsidRDefault="00E651FE" w:rsidP="00E35B87">
      <w:pPr>
        <w:pStyle w:val="PargrafodaLista"/>
        <w:numPr>
          <w:ilvl w:val="0"/>
          <w:numId w:val="10"/>
        </w:numPr>
        <w:spacing w:after="120" w:line="240" w:lineRule="auto"/>
        <w:ind w:left="426"/>
        <w:jc w:val="both"/>
        <w:rPr>
          <w:rFonts w:ascii="Arial" w:eastAsiaTheme="minorEastAsia" w:hAnsi="Arial" w:cs="Arial"/>
          <w:color w:val="222222"/>
        </w:rPr>
      </w:pPr>
      <w:r w:rsidRPr="00973DA8">
        <w:rPr>
          <w:rFonts w:ascii="Arial" w:eastAsiaTheme="minorEastAsia" w:hAnsi="Arial" w:cs="Arial"/>
          <w:color w:val="222222"/>
        </w:rPr>
        <w:t>Impedimento da instituição para participação em futuros editais por um período determinado.</w:t>
      </w:r>
    </w:p>
    <w:sectPr w:rsidR="00E651FE" w:rsidRPr="00973D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59C"/>
    <w:multiLevelType w:val="hybridMultilevel"/>
    <w:tmpl w:val="8710D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A4D"/>
    <w:multiLevelType w:val="hybridMultilevel"/>
    <w:tmpl w:val="FAF2DACC"/>
    <w:lvl w:ilvl="0" w:tplc="531EF706">
      <w:start w:val="1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05F7"/>
    <w:multiLevelType w:val="multilevel"/>
    <w:tmpl w:val="3726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7FCA0CB"/>
    <w:multiLevelType w:val="hybridMultilevel"/>
    <w:tmpl w:val="A9F25BA6"/>
    <w:lvl w:ilvl="0" w:tplc="6D84D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05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1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D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86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0E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AE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03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D5CED"/>
    <w:multiLevelType w:val="multilevel"/>
    <w:tmpl w:val="6686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6A675F"/>
    <w:multiLevelType w:val="hybridMultilevel"/>
    <w:tmpl w:val="4FC81642"/>
    <w:lvl w:ilvl="0" w:tplc="531EF706">
      <w:start w:val="1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71A2E"/>
    <w:multiLevelType w:val="multilevel"/>
    <w:tmpl w:val="01B6E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Anexo 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C761339"/>
    <w:multiLevelType w:val="hybridMultilevel"/>
    <w:tmpl w:val="4210D7A8"/>
    <w:lvl w:ilvl="0" w:tplc="531EF706">
      <w:start w:val="1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C5A75"/>
    <w:multiLevelType w:val="hybridMultilevel"/>
    <w:tmpl w:val="E7E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B494"/>
    <w:multiLevelType w:val="hybridMultilevel"/>
    <w:tmpl w:val="A670C3EE"/>
    <w:lvl w:ilvl="0" w:tplc="07A0EBCC">
      <w:start w:val="1"/>
      <w:numFmt w:val="decimal"/>
      <w:lvlText w:val="%1."/>
      <w:lvlJc w:val="left"/>
      <w:pPr>
        <w:ind w:left="720" w:hanging="360"/>
      </w:pPr>
    </w:lvl>
    <w:lvl w:ilvl="1" w:tplc="923EBFBA">
      <w:start w:val="1"/>
      <w:numFmt w:val="lowerLetter"/>
      <w:lvlText w:val="%2."/>
      <w:lvlJc w:val="left"/>
      <w:pPr>
        <w:ind w:left="1440" w:hanging="360"/>
      </w:pPr>
    </w:lvl>
    <w:lvl w:ilvl="2" w:tplc="BE541BF0">
      <w:start w:val="1"/>
      <w:numFmt w:val="lowerRoman"/>
      <w:lvlText w:val="%3."/>
      <w:lvlJc w:val="right"/>
      <w:pPr>
        <w:ind w:left="2160" w:hanging="180"/>
      </w:pPr>
    </w:lvl>
    <w:lvl w:ilvl="3" w:tplc="050E2F80">
      <w:start w:val="1"/>
      <w:numFmt w:val="decimal"/>
      <w:lvlText w:val="%4."/>
      <w:lvlJc w:val="left"/>
      <w:pPr>
        <w:ind w:left="2880" w:hanging="360"/>
      </w:pPr>
    </w:lvl>
    <w:lvl w:ilvl="4" w:tplc="A3D6B200">
      <w:start w:val="1"/>
      <w:numFmt w:val="lowerLetter"/>
      <w:lvlText w:val="%5."/>
      <w:lvlJc w:val="left"/>
      <w:pPr>
        <w:ind w:left="3600" w:hanging="360"/>
      </w:pPr>
    </w:lvl>
    <w:lvl w:ilvl="5" w:tplc="5A303A14">
      <w:start w:val="1"/>
      <w:numFmt w:val="lowerRoman"/>
      <w:lvlText w:val="%6."/>
      <w:lvlJc w:val="right"/>
      <w:pPr>
        <w:ind w:left="4320" w:hanging="180"/>
      </w:pPr>
    </w:lvl>
    <w:lvl w:ilvl="6" w:tplc="5AB40A56">
      <w:start w:val="1"/>
      <w:numFmt w:val="decimal"/>
      <w:lvlText w:val="%7."/>
      <w:lvlJc w:val="left"/>
      <w:pPr>
        <w:ind w:left="5040" w:hanging="360"/>
      </w:pPr>
    </w:lvl>
    <w:lvl w:ilvl="7" w:tplc="C372600A">
      <w:start w:val="1"/>
      <w:numFmt w:val="lowerLetter"/>
      <w:lvlText w:val="%8."/>
      <w:lvlJc w:val="left"/>
      <w:pPr>
        <w:ind w:left="5760" w:hanging="360"/>
      </w:pPr>
    </w:lvl>
    <w:lvl w:ilvl="8" w:tplc="FEF48B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A25B0"/>
    <w:multiLevelType w:val="hybridMultilevel"/>
    <w:tmpl w:val="19868A52"/>
    <w:lvl w:ilvl="0" w:tplc="531EF706">
      <w:start w:val="1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80C85"/>
    <w:multiLevelType w:val="hybridMultilevel"/>
    <w:tmpl w:val="0506E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55B3"/>
    <w:multiLevelType w:val="multilevel"/>
    <w:tmpl w:val="8EEEE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20690927">
    <w:abstractNumId w:val="9"/>
  </w:num>
  <w:num w:numId="2" w16cid:durableId="2105297788">
    <w:abstractNumId w:val="3"/>
  </w:num>
  <w:num w:numId="3" w16cid:durableId="1457337170">
    <w:abstractNumId w:val="4"/>
  </w:num>
  <w:num w:numId="4" w16cid:durableId="665670348">
    <w:abstractNumId w:val="2"/>
  </w:num>
  <w:num w:numId="5" w16cid:durableId="450590642">
    <w:abstractNumId w:val="6"/>
  </w:num>
  <w:num w:numId="6" w16cid:durableId="695274586">
    <w:abstractNumId w:val="0"/>
  </w:num>
  <w:num w:numId="7" w16cid:durableId="1564214233">
    <w:abstractNumId w:val="11"/>
  </w:num>
  <w:num w:numId="8" w16cid:durableId="835801509">
    <w:abstractNumId w:val="12"/>
  </w:num>
  <w:num w:numId="9" w16cid:durableId="1141845410">
    <w:abstractNumId w:val="8"/>
  </w:num>
  <w:num w:numId="10" w16cid:durableId="660621070">
    <w:abstractNumId w:val="5"/>
  </w:num>
  <w:num w:numId="11" w16cid:durableId="1766337633">
    <w:abstractNumId w:val="10"/>
  </w:num>
  <w:num w:numId="12" w16cid:durableId="613948884">
    <w:abstractNumId w:val="1"/>
  </w:num>
  <w:num w:numId="13" w16cid:durableId="76902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BD461"/>
    <w:rsid w:val="00031CDB"/>
    <w:rsid w:val="00034757"/>
    <w:rsid w:val="00085E5C"/>
    <w:rsid w:val="00092937"/>
    <w:rsid w:val="000C4C87"/>
    <w:rsid w:val="000D42B4"/>
    <w:rsid w:val="000D64EA"/>
    <w:rsid w:val="000F3341"/>
    <w:rsid w:val="00150CFD"/>
    <w:rsid w:val="00182656"/>
    <w:rsid w:val="00186055"/>
    <w:rsid w:val="001863B5"/>
    <w:rsid w:val="001D7B8D"/>
    <w:rsid w:val="001F421C"/>
    <w:rsid w:val="001F7E0E"/>
    <w:rsid w:val="00207776"/>
    <w:rsid w:val="00242219"/>
    <w:rsid w:val="002454FB"/>
    <w:rsid w:val="00264436"/>
    <w:rsid w:val="002828EF"/>
    <w:rsid w:val="002872A8"/>
    <w:rsid w:val="002A18A2"/>
    <w:rsid w:val="002A59DF"/>
    <w:rsid w:val="002C1328"/>
    <w:rsid w:val="002C5D3F"/>
    <w:rsid w:val="002C64BE"/>
    <w:rsid w:val="002E2C91"/>
    <w:rsid w:val="00326595"/>
    <w:rsid w:val="00330D40"/>
    <w:rsid w:val="003325EC"/>
    <w:rsid w:val="003516FC"/>
    <w:rsid w:val="003A3C29"/>
    <w:rsid w:val="003E0F15"/>
    <w:rsid w:val="003E633A"/>
    <w:rsid w:val="0040619C"/>
    <w:rsid w:val="00416AD8"/>
    <w:rsid w:val="00463B7C"/>
    <w:rsid w:val="00470B76"/>
    <w:rsid w:val="004737E5"/>
    <w:rsid w:val="00491BCC"/>
    <w:rsid w:val="00492AD1"/>
    <w:rsid w:val="004A2176"/>
    <w:rsid w:val="004C08C7"/>
    <w:rsid w:val="004C4871"/>
    <w:rsid w:val="004E4933"/>
    <w:rsid w:val="004E7AC0"/>
    <w:rsid w:val="00502064"/>
    <w:rsid w:val="00511914"/>
    <w:rsid w:val="00513149"/>
    <w:rsid w:val="00522B9C"/>
    <w:rsid w:val="00534DBB"/>
    <w:rsid w:val="00554265"/>
    <w:rsid w:val="00576420"/>
    <w:rsid w:val="00584BA6"/>
    <w:rsid w:val="00594262"/>
    <w:rsid w:val="005B41CE"/>
    <w:rsid w:val="005C2115"/>
    <w:rsid w:val="005C4360"/>
    <w:rsid w:val="005C6247"/>
    <w:rsid w:val="005C7504"/>
    <w:rsid w:val="005D48ED"/>
    <w:rsid w:val="005F2D91"/>
    <w:rsid w:val="006077F6"/>
    <w:rsid w:val="00610FA1"/>
    <w:rsid w:val="006217A5"/>
    <w:rsid w:val="0062776B"/>
    <w:rsid w:val="006D7FFA"/>
    <w:rsid w:val="006F443B"/>
    <w:rsid w:val="006F65BC"/>
    <w:rsid w:val="006F7670"/>
    <w:rsid w:val="00703762"/>
    <w:rsid w:val="0070445A"/>
    <w:rsid w:val="00716BD2"/>
    <w:rsid w:val="00733302"/>
    <w:rsid w:val="00737BA9"/>
    <w:rsid w:val="007412D5"/>
    <w:rsid w:val="007439E3"/>
    <w:rsid w:val="00747D90"/>
    <w:rsid w:val="00756A6E"/>
    <w:rsid w:val="0075704B"/>
    <w:rsid w:val="007628A4"/>
    <w:rsid w:val="00776DFD"/>
    <w:rsid w:val="0078683D"/>
    <w:rsid w:val="00792485"/>
    <w:rsid w:val="007A01AD"/>
    <w:rsid w:val="007A5D87"/>
    <w:rsid w:val="007A6CBF"/>
    <w:rsid w:val="007B2FE9"/>
    <w:rsid w:val="007B7ACB"/>
    <w:rsid w:val="007C46B7"/>
    <w:rsid w:val="007E0CB4"/>
    <w:rsid w:val="007F1535"/>
    <w:rsid w:val="008046E8"/>
    <w:rsid w:val="00805C61"/>
    <w:rsid w:val="00815DA0"/>
    <w:rsid w:val="00830287"/>
    <w:rsid w:val="008535C3"/>
    <w:rsid w:val="008724AF"/>
    <w:rsid w:val="008B0999"/>
    <w:rsid w:val="008B1CF0"/>
    <w:rsid w:val="008B2AAD"/>
    <w:rsid w:val="008B7CAA"/>
    <w:rsid w:val="008C2EF0"/>
    <w:rsid w:val="008E249A"/>
    <w:rsid w:val="009046FA"/>
    <w:rsid w:val="0092459F"/>
    <w:rsid w:val="00927726"/>
    <w:rsid w:val="009362C7"/>
    <w:rsid w:val="00942763"/>
    <w:rsid w:val="00943BCB"/>
    <w:rsid w:val="00950146"/>
    <w:rsid w:val="00950EA6"/>
    <w:rsid w:val="00957073"/>
    <w:rsid w:val="00973DA8"/>
    <w:rsid w:val="00981D16"/>
    <w:rsid w:val="009A4571"/>
    <w:rsid w:val="009E733A"/>
    <w:rsid w:val="009F2429"/>
    <w:rsid w:val="00A015DB"/>
    <w:rsid w:val="00A0414A"/>
    <w:rsid w:val="00A241A4"/>
    <w:rsid w:val="00A30377"/>
    <w:rsid w:val="00A50C3E"/>
    <w:rsid w:val="00A52ACB"/>
    <w:rsid w:val="00A57177"/>
    <w:rsid w:val="00A57A58"/>
    <w:rsid w:val="00A605BC"/>
    <w:rsid w:val="00A6549F"/>
    <w:rsid w:val="00A72CA5"/>
    <w:rsid w:val="00A97CA3"/>
    <w:rsid w:val="00AC225C"/>
    <w:rsid w:val="00AD6C0A"/>
    <w:rsid w:val="00AD7CBF"/>
    <w:rsid w:val="00AF49B0"/>
    <w:rsid w:val="00B06004"/>
    <w:rsid w:val="00B150D4"/>
    <w:rsid w:val="00B2164D"/>
    <w:rsid w:val="00B269AE"/>
    <w:rsid w:val="00B4084F"/>
    <w:rsid w:val="00B56227"/>
    <w:rsid w:val="00B70512"/>
    <w:rsid w:val="00B8503A"/>
    <w:rsid w:val="00B9299B"/>
    <w:rsid w:val="00BA2ABF"/>
    <w:rsid w:val="00BB4D7E"/>
    <w:rsid w:val="00BB7B15"/>
    <w:rsid w:val="00BC1299"/>
    <w:rsid w:val="00BE6DBF"/>
    <w:rsid w:val="00BF174C"/>
    <w:rsid w:val="00C02894"/>
    <w:rsid w:val="00C07281"/>
    <w:rsid w:val="00C1098E"/>
    <w:rsid w:val="00C455A4"/>
    <w:rsid w:val="00C465AB"/>
    <w:rsid w:val="00C55992"/>
    <w:rsid w:val="00C76B26"/>
    <w:rsid w:val="00C92902"/>
    <w:rsid w:val="00C97C80"/>
    <w:rsid w:val="00CC5962"/>
    <w:rsid w:val="00CE663C"/>
    <w:rsid w:val="00D10A4A"/>
    <w:rsid w:val="00D3069E"/>
    <w:rsid w:val="00D332AB"/>
    <w:rsid w:val="00D7074E"/>
    <w:rsid w:val="00D810CB"/>
    <w:rsid w:val="00D91831"/>
    <w:rsid w:val="00DA130F"/>
    <w:rsid w:val="00DA19B7"/>
    <w:rsid w:val="00DA3083"/>
    <w:rsid w:val="00DB53A1"/>
    <w:rsid w:val="00DC2CE8"/>
    <w:rsid w:val="00DC4A8D"/>
    <w:rsid w:val="00DC5E88"/>
    <w:rsid w:val="00DD6831"/>
    <w:rsid w:val="00DE5C8D"/>
    <w:rsid w:val="00E05699"/>
    <w:rsid w:val="00E06D32"/>
    <w:rsid w:val="00E13168"/>
    <w:rsid w:val="00E17027"/>
    <w:rsid w:val="00E21316"/>
    <w:rsid w:val="00E375C3"/>
    <w:rsid w:val="00E651FE"/>
    <w:rsid w:val="00E653AD"/>
    <w:rsid w:val="00E65FFA"/>
    <w:rsid w:val="00E75144"/>
    <w:rsid w:val="00E86022"/>
    <w:rsid w:val="00EC0A67"/>
    <w:rsid w:val="00EC4944"/>
    <w:rsid w:val="00ED087C"/>
    <w:rsid w:val="00F017EA"/>
    <w:rsid w:val="00F1655C"/>
    <w:rsid w:val="00F262CA"/>
    <w:rsid w:val="00F50D83"/>
    <w:rsid w:val="00F6476A"/>
    <w:rsid w:val="00FB3483"/>
    <w:rsid w:val="00FE4588"/>
    <w:rsid w:val="0226D9FA"/>
    <w:rsid w:val="022B2A70"/>
    <w:rsid w:val="02F6E3D2"/>
    <w:rsid w:val="059BE1B7"/>
    <w:rsid w:val="06A172EC"/>
    <w:rsid w:val="06F5B796"/>
    <w:rsid w:val="0957A889"/>
    <w:rsid w:val="0BCCC021"/>
    <w:rsid w:val="0D535025"/>
    <w:rsid w:val="0D64F91A"/>
    <w:rsid w:val="0F00C97B"/>
    <w:rsid w:val="0F017ACD"/>
    <w:rsid w:val="0FAA585E"/>
    <w:rsid w:val="110E87D9"/>
    <w:rsid w:val="118DF2C2"/>
    <w:rsid w:val="11A5AD8D"/>
    <w:rsid w:val="13E83667"/>
    <w:rsid w:val="1532F526"/>
    <w:rsid w:val="156A64D4"/>
    <w:rsid w:val="180335BB"/>
    <w:rsid w:val="1A4DD93B"/>
    <w:rsid w:val="1B2CF4AA"/>
    <w:rsid w:val="1C54B7DD"/>
    <w:rsid w:val="1DA744EB"/>
    <w:rsid w:val="1DEC3BDA"/>
    <w:rsid w:val="1EB73191"/>
    <w:rsid w:val="207BF08B"/>
    <w:rsid w:val="226061FA"/>
    <w:rsid w:val="2290519B"/>
    <w:rsid w:val="23E03AA1"/>
    <w:rsid w:val="24C03844"/>
    <w:rsid w:val="264E7B42"/>
    <w:rsid w:val="27886E13"/>
    <w:rsid w:val="27E634E5"/>
    <w:rsid w:val="28046F45"/>
    <w:rsid w:val="299E9231"/>
    <w:rsid w:val="2A78F9FF"/>
    <w:rsid w:val="2AC0E54B"/>
    <w:rsid w:val="2BC5EDAD"/>
    <w:rsid w:val="2D2E494F"/>
    <w:rsid w:val="2D524C18"/>
    <w:rsid w:val="2D61BE0E"/>
    <w:rsid w:val="2FEF7435"/>
    <w:rsid w:val="313026CF"/>
    <w:rsid w:val="328CF48E"/>
    <w:rsid w:val="342A7F2A"/>
    <w:rsid w:val="345C78FE"/>
    <w:rsid w:val="34662127"/>
    <w:rsid w:val="367EDAAF"/>
    <w:rsid w:val="3751AE63"/>
    <w:rsid w:val="3786A598"/>
    <w:rsid w:val="380903FA"/>
    <w:rsid w:val="393B9D5B"/>
    <w:rsid w:val="3BB39314"/>
    <w:rsid w:val="3DAD3AF9"/>
    <w:rsid w:val="3E67FCDC"/>
    <w:rsid w:val="41ECEB14"/>
    <w:rsid w:val="423A0D8C"/>
    <w:rsid w:val="428EB594"/>
    <w:rsid w:val="453FC336"/>
    <w:rsid w:val="4549FC27"/>
    <w:rsid w:val="46F45652"/>
    <w:rsid w:val="470E43DA"/>
    <w:rsid w:val="476DCB92"/>
    <w:rsid w:val="489026B3"/>
    <w:rsid w:val="492B8E6C"/>
    <w:rsid w:val="4AA21A65"/>
    <w:rsid w:val="4AAA142A"/>
    <w:rsid w:val="4BAF04BA"/>
    <w:rsid w:val="4BC7C775"/>
    <w:rsid w:val="4C430A32"/>
    <w:rsid w:val="4CD71F6C"/>
    <w:rsid w:val="4CEDE5BA"/>
    <w:rsid w:val="500D2868"/>
    <w:rsid w:val="51167B55"/>
    <w:rsid w:val="521E463E"/>
    <w:rsid w:val="52B24BB6"/>
    <w:rsid w:val="5373EDC8"/>
    <w:rsid w:val="59EDA353"/>
    <w:rsid w:val="5A021D18"/>
    <w:rsid w:val="5BCD160A"/>
    <w:rsid w:val="5E7BD461"/>
    <w:rsid w:val="5F04B6CC"/>
    <w:rsid w:val="5F818970"/>
    <w:rsid w:val="6173343D"/>
    <w:rsid w:val="63CCA336"/>
    <w:rsid w:val="63FE5821"/>
    <w:rsid w:val="64B09A36"/>
    <w:rsid w:val="68AB9912"/>
    <w:rsid w:val="6900E3E9"/>
    <w:rsid w:val="6A00D1C5"/>
    <w:rsid w:val="6BA5EB21"/>
    <w:rsid w:val="6C2BFC3B"/>
    <w:rsid w:val="6C58F783"/>
    <w:rsid w:val="6C9E9834"/>
    <w:rsid w:val="6E78B7A7"/>
    <w:rsid w:val="7225773D"/>
    <w:rsid w:val="7505B52E"/>
    <w:rsid w:val="75C02E64"/>
    <w:rsid w:val="79CDA779"/>
    <w:rsid w:val="7B3827D3"/>
    <w:rsid w:val="7CD3F834"/>
    <w:rsid w:val="7CECBAEF"/>
    <w:rsid w:val="7D12DE76"/>
    <w:rsid w:val="7F638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D461"/>
  <w15:chartTrackingRefBased/>
  <w15:docId w15:val="{D2A28998-0018-4C35-9890-D2D4E0A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aliases w:val="Conteúdo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716BD2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1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17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6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apple-tab-span">
    <w:name w:val="x_apple-tab-span"/>
    <w:basedOn w:val="Fontepargpadro"/>
    <w:rsid w:val="0046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a6d4d-beed-4fc6-b6b1-e439657f7139">
      <Terms xmlns="http://schemas.microsoft.com/office/infopath/2007/PartnerControls"/>
    </lcf76f155ced4ddcb4097134ff3c332f>
    <TaxCatchAll xmlns="2c06d0e2-d076-45f4-bd61-ec185279c739" xsi:nil="true"/>
    <SharedWithUsers xmlns="2c06d0e2-d076-45f4-bd61-ec185279c739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24D0E-C774-429F-A284-A71B3D0F07B8}">
  <ds:schemaRefs>
    <ds:schemaRef ds:uri="http://schemas.microsoft.com/office/2006/metadata/properties"/>
    <ds:schemaRef ds:uri="http://schemas.microsoft.com/office/infopath/2007/PartnerControls"/>
    <ds:schemaRef ds:uri="b62a6d4d-beed-4fc6-b6b1-e439657f7139"/>
    <ds:schemaRef ds:uri="2c06d0e2-d076-45f4-bd61-ec185279c739"/>
  </ds:schemaRefs>
</ds:datastoreItem>
</file>

<file path=customXml/itemProps2.xml><?xml version="1.0" encoding="utf-8"?>
<ds:datastoreItem xmlns:ds="http://schemas.openxmlformats.org/officeDocument/2006/customXml" ds:itemID="{8C5B18A8-3CF1-4AF9-9875-83EE55718458}"/>
</file>

<file path=customXml/itemProps3.xml><?xml version="1.0" encoding="utf-8"?>
<ds:datastoreItem xmlns:ds="http://schemas.openxmlformats.org/officeDocument/2006/customXml" ds:itemID="{2C89A579-2A5E-4BE0-91BC-8516AD09C1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814525c-b8ed-4b55-9bd3-aac3cc61e7fa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717</Words>
  <Characters>3873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 ALENCAR</dc:creator>
  <cp:keywords/>
  <dc:description/>
  <cp:lastModifiedBy>DANIELLE CRISTINA MACIEL MARQUES</cp:lastModifiedBy>
  <cp:revision>15</cp:revision>
  <dcterms:created xsi:type="dcterms:W3CDTF">2025-03-26T19:41:00Z</dcterms:created>
  <dcterms:modified xsi:type="dcterms:W3CDTF">2025-05-12T19:33:00Z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0x0101001835B76779DA21479FBC11F2B0B18D30</vt:lpwstr>
  </property>
  <property fmtid="{D5CDD505-2E9C-101B-9397-08002B2CF9AE}" pid="3" name="MediaServiceImageTags">
    <vt:lpwstr/>
  </property>
  <property fmtid="{D5CDD505-2E9C-101B-9397-08002B2CF9AE}" pid="4" name="Order">
    <vt:r8>2900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